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360"/>
        <w:jc w:val="center"/>
        <w:rPr>
          <w:rFonts w:ascii="微软雅黑" w:hAnsi="微软雅黑" w:eastAsia="微软雅黑" w:cs="微软雅黑"/>
          <w:i w:val="0"/>
          <w:iCs w:val="0"/>
          <w:caps w:val="0"/>
          <w:color w:val="2782B9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782B9"/>
          <w:spacing w:val="0"/>
          <w:sz w:val="27"/>
          <w:szCs w:val="27"/>
          <w:bdr w:val="none" w:color="auto" w:sz="0" w:space="0"/>
          <w:shd w:val="clear" w:fill="FFFFFF"/>
        </w:rPr>
        <w:t>成洛简快速路工程（四环至五环段）全线通车</w:t>
      </w:r>
    </w:p>
    <w:p>
      <w:pPr>
        <w:keepNext w:val="0"/>
        <w:keepLines w:val="0"/>
        <w:widowControl/>
        <w:suppressLineNumbers w:val="0"/>
        <w:shd w:val="clear" w:fill="FFFFFF"/>
        <w:spacing w:before="390" w:beforeAutospacing="0" w:after="390" w:afterAutospacing="0" w:line="450" w:lineRule="atLeast"/>
        <w:ind w:left="0" w:right="0" w:firstLine="360"/>
        <w:jc w:val="center"/>
        <w:rPr>
          <w:rFonts w:ascii="Arial" w:hAnsi="Arial" w:cs="Arial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18"/>
          <w:szCs w:val="18"/>
          <w:shd w:val="clear" w:fill="FFFFFF"/>
          <w:lang w:val="en-US" w:eastAsia="zh-CN" w:bidi="ar"/>
        </w:rPr>
        <w:t>作者：市交通运输局办公室 来源：成都商报 发布时间：2021-07-09 10:44:07 点击数：2</w:t>
      </w:r>
    </w:p>
    <w:p>
      <w:pPr>
        <w:keepNext w:val="0"/>
        <w:keepLines w:val="0"/>
        <w:widowControl/>
        <w:suppressLineNumbers w:val="0"/>
        <w:shd w:val="clear" w:fill="FFFFFF"/>
        <w:spacing w:before="390" w:beforeAutospacing="0" w:after="390" w:afterAutospacing="0" w:line="600" w:lineRule="atLeast"/>
        <w:ind w:left="0" w:right="0" w:firstLine="360"/>
        <w:jc w:val="center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18"/>
          <w:szCs w:val="18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171450" cy="152400"/>
            <wp:effectExtent l="0" t="0" r="0" b="0"/>
            <wp:docPr id="1" name="图片 1" descr="IMG_256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18"/>
          <w:szCs w:val="18"/>
          <w:shd w:val="clear" w:fill="FFFFFF"/>
          <w:lang w:val="en-US" w:eastAsia="zh-CN" w:bidi="ar"/>
        </w:rPr>
        <w:t> </w:t>
      </w:r>
      <w:r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18"/>
          <w:szCs w:val="18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228600" cy="228600"/>
            <wp:effectExtent l="0" t="0" r="0" b="0"/>
            <wp:docPr id="2" name="图片 2" descr="IMG_257">
              <a:hlinkClick xmlns:a="http://schemas.openxmlformats.org/drawingml/2006/main" r:id="rId4" tooltip="分享到微信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18"/>
          <w:szCs w:val="18"/>
          <w:shd w:val="clear" w:fill="FFFFFF"/>
          <w:lang w:val="en-US" w:eastAsia="zh-CN" w:bidi="ar"/>
        </w:rPr>
        <w:t> </w:t>
      </w:r>
      <w:r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18"/>
          <w:szCs w:val="18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228600" cy="228600"/>
            <wp:effectExtent l="0" t="0" r="0" b="0"/>
            <wp:docPr id="3" name="图片 3" descr="IMG_258">
              <a:hlinkClick xmlns:a="http://schemas.openxmlformats.org/drawingml/2006/main" r:id="rId4" tooltip="分享到新浪微博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 w:line="3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12121"/>
          <w:spacing w:val="0"/>
          <w:sz w:val="24"/>
          <w:szCs w:val="24"/>
          <w:bdr w:val="none" w:color="auto" w:sz="0" w:space="0"/>
          <w:shd w:val="clear" w:fill="FFFFFF"/>
        </w:rPr>
        <w:t>从成都城投建设集团传来消息，日前，由该公司建设的成洛简快速路工程（四环至五环段）实现全线通车。经过15个月快速化改造，成洛大道（四环至五环段）实现了从“堵破旧”到“快舒美”的蜕变。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 w:line="3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12121"/>
          <w:spacing w:val="0"/>
          <w:sz w:val="24"/>
          <w:szCs w:val="24"/>
          <w:bdr w:val="none" w:color="auto" w:sz="0" w:space="0"/>
          <w:shd w:val="clear" w:fill="FFFFFF"/>
        </w:rPr>
        <w:t>成洛大道（四环至五环段）起于成洛大道绕城高速，利用既有成洛大道，经西河镇、洛带镇，止于五洛路洛带古镇隧道前。道路全长约12.25公里，按照一级公路兼市政配套的道路等级建设，道路标准段红线60米（主6辅4），非标准段46米（主6辅2 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 w:line="3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12121"/>
          <w:spacing w:val="0"/>
          <w:sz w:val="24"/>
          <w:szCs w:val="24"/>
          <w:bdr w:val="none" w:color="auto" w:sz="0" w:space="0"/>
          <w:shd w:val="clear" w:fill="FFFFFF"/>
        </w:rPr>
        <w:t>此次成洛简快速路工程新增5座人行天桥、减少7个平交路口，46米道路红线拓宽为60米（主8辅2变为主6辅4），将非机动车道和人行道设置在景观绿化中，并采用绿波交通控制技术，对成洛大道快速化起到了关键性作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 w:line="3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12121"/>
          <w:spacing w:val="0"/>
          <w:sz w:val="24"/>
          <w:szCs w:val="24"/>
          <w:bdr w:val="none" w:color="auto" w:sz="0" w:space="0"/>
          <w:shd w:val="clear" w:fill="FFFFFF"/>
        </w:rPr>
        <w:t>据成都城投建设集团相关负责人介绍，成洛大道全线原有15个平交路口，建设过程中考虑到成洛大道两侧的居民正常通行，仅对螺丝路、双林观路、开元北路、西君中路、黄土路等7个平交路口进行封闭。封闭路口采用“右进右出”的原则，同时根据沿线居民通行需求新建5座人行天桥，确保行人和非机动车正常横向通行。此外，还在全线采用绿波交通控制技术，有效地解决了以往的“遇路口就堵”的困境，极大地缩短了主城区与洛带古镇等东部区域的通勤时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 w:line="3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12121"/>
          <w:spacing w:val="0"/>
          <w:sz w:val="24"/>
          <w:szCs w:val="24"/>
          <w:bdr w:val="none" w:color="auto" w:sz="0" w:space="0"/>
          <w:shd w:val="clear" w:fill="FFFFFF"/>
        </w:rPr>
        <w:t>成洛简快速路工程承担着成都市“东进”的区域性交通功能，成洛大道快速化改造对加强成都市主城区与洛带古镇、简州新城、淮州新城之间的经济产业联系有着重要意义。</w:t>
      </w:r>
    </w:p>
    <w:p>
      <w:pPr>
        <w:keepNext w:val="0"/>
        <w:keepLines w:val="0"/>
        <w:widowControl/>
        <w:suppressLineNumbers w:val="0"/>
        <w:shd w:val="clear" w:fill="FFFFFF"/>
        <w:wordWrap/>
        <w:spacing w:line="378" w:lineRule="atLeast"/>
        <w:ind w:left="0" w:firstLine="360"/>
        <w:jc w:val="left"/>
        <w:rPr>
          <w:rFonts w:hint="default" w:ascii="Arial" w:hAnsi="Arial" w:cs="Arial"/>
          <w:i w:val="0"/>
          <w:iCs w:val="0"/>
          <w:caps w:val="0"/>
          <w:color w:val="212121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fill="FFFFFF"/>
        <w:wordWrap/>
        <w:spacing w:line="378" w:lineRule="atLeast"/>
        <w:ind w:left="0" w:firstLine="360"/>
        <w:jc w:val="left"/>
        <w:rPr>
          <w:rFonts w:hint="default" w:ascii="Arial" w:hAnsi="Arial" w:cs="Arial"/>
          <w:i w:val="0"/>
          <w:iCs w:val="0"/>
          <w:caps w:val="0"/>
          <w:color w:val="212121"/>
          <w:spacing w:val="0"/>
          <w:sz w:val="21"/>
          <w:szCs w:val="21"/>
        </w:rPr>
      </w:pPr>
    </w:p>
    <w:p>
      <w:pPr>
        <w:keepNext w:val="0"/>
        <w:keepLines w:val="0"/>
        <w:widowControl/>
        <w:suppressLineNumbers w:val="0"/>
        <w:pBdr>
          <w:right w:val="none" w:color="auto" w:sz="0" w:space="0"/>
        </w:pBdr>
        <w:shd w:val="clear" w:fill="F2F2F2"/>
        <w:spacing w:line="390" w:lineRule="atLeast"/>
        <w:ind w:left="0" w:firstLine="360"/>
        <w:jc w:val="righ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18"/>
          <w:szCs w:val="18"/>
          <w:shd w:val="clear" w:fill="F2F2F2"/>
          <w:lang w:val="en-US" w:eastAsia="zh-CN" w:bidi="ar"/>
        </w:rPr>
        <w:t>【</w:t>
      </w:r>
      <w:r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kern w:val="0"/>
          <w:sz w:val="18"/>
          <w:szCs w:val="18"/>
          <w:u w:val="none"/>
          <w:shd w:val="clear" w:fill="F2F2F2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kern w:val="0"/>
          <w:sz w:val="18"/>
          <w:szCs w:val="18"/>
          <w:u w:val="none"/>
          <w:shd w:val="clear" w:fill="F2F2F2"/>
          <w:lang w:val="en-US" w:eastAsia="zh-CN" w:bidi="ar"/>
        </w:rPr>
        <w:instrText xml:space="preserve"> HYPERLINK "http://jtys.chengdu.gov.cn/cdjt/c108493/2021-07/09/javascript:window.print()" </w:instrText>
      </w:r>
      <w:r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kern w:val="0"/>
          <w:sz w:val="18"/>
          <w:szCs w:val="18"/>
          <w:u w:val="none"/>
          <w:shd w:val="clear" w:fill="F2F2F2"/>
          <w:lang w:val="en-US" w:eastAsia="zh-CN" w:bidi="ar"/>
        </w:rPr>
        <w:fldChar w:fldCharType="separate"/>
      </w:r>
      <w:r>
        <w:rPr>
          <w:rStyle w:val="6"/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18"/>
          <w:szCs w:val="18"/>
          <w:u w:val="none"/>
          <w:shd w:val="clear" w:fill="F2F2F2"/>
        </w:rPr>
        <w:t>打印文章</w:t>
      </w:r>
      <w:r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kern w:val="0"/>
          <w:sz w:val="18"/>
          <w:szCs w:val="18"/>
          <w:u w:val="none"/>
          <w:shd w:val="clear" w:fill="F2F2F2"/>
          <w:lang w:val="en-US" w:eastAsia="zh-CN" w:bidi="ar"/>
        </w:rPr>
        <w:fldChar w:fldCharType="end"/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18"/>
          <w:szCs w:val="18"/>
          <w:shd w:val="clear" w:fill="F2F2F2"/>
          <w:lang w:val="en-US" w:eastAsia="zh-CN" w:bidi="ar"/>
        </w:rPr>
        <w:t>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6" w:beforeAutospacing="0" w:after="0" w:afterAutospacing="0" w:line="465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  <w:shd w:val="clear" w:fill="FFFFFF"/>
        </w:rPr>
        <w:t>下一篇：</w:t>
      </w:r>
      <w:r>
        <w:rPr>
          <w:rFonts w:hint="default" w:ascii="Arial" w:hAnsi="Arial" w:cs="Arial"/>
          <w:i w:val="0"/>
          <w:iCs w:val="0"/>
          <w:caps w:val="0"/>
          <w:color w:val="16387C"/>
          <w:spacing w:val="0"/>
          <w:sz w:val="18"/>
          <w:szCs w:val="18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Arial" w:hAnsi="Arial" w:cs="Arial"/>
          <w:i w:val="0"/>
          <w:iCs w:val="0"/>
          <w:caps w:val="0"/>
          <w:color w:val="16387C"/>
          <w:spacing w:val="0"/>
          <w:sz w:val="18"/>
          <w:szCs w:val="18"/>
          <w:u w:val="none"/>
          <w:bdr w:val="none" w:color="auto" w:sz="0" w:space="0"/>
          <w:shd w:val="clear" w:fill="FFFFFF"/>
        </w:rPr>
        <w:instrText xml:space="preserve"> HYPERLINK "http://jtys.chengdu.gov.cn/cdjt/c108493/2021-07/09/content_899b851d43d7459ba3056e1aaaf25d57.shtml" \t "http://jtys.chengdu.gov.cn/cdjt/c108493/2021-07/09/_parent" </w:instrText>
      </w:r>
      <w:r>
        <w:rPr>
          <w:rFonts w:hint="default" w:ascii="Arial" w:hAnsi="Arial" w:cs="Arial"/>
          <w:i w:val="0"/>
          <w:iCs w:val="0"/>
          <w:caps w:val="0"/>
          <w:color w:val="16387C"/>
          <w:spacing w:val="0"/>
          <w:sz w:val="18"/>
          <w:szCs w:val="18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default" w:ascii="Arial" w:hAnsi="Arial" w:cs="Arial"/>
          <w:i w:val="0"/>
          <w:iCs w:val="0"/>
          <w:caps w:val="0"/>
          <w:color w:val="16387C"/>
          <w:spacing w:val="0"/>
          <w:sz w:val="18"/>
          <w:szCs w:val="18"/>
          <w:u w:val="none"/>
          <w:bdr w:val="none" w:color="auto" w:sz="0" w:space="0"/>
          <w:shd w:val="clear" w:fill="FFFFFF"/>
        </w:rPr>
        <w:t>城北首个地铁接驳“P+R”智慧停车场投入使用</w:t>
      </w:r>
      <w:r>
        <w:rPr>
          <w:rFonts w:hint="default" w:ascii="Arial" w:hAnsi="Arial" w:cs="Arial"/>
          <w:i w:val="0"/>
          <w:iCs w:val="0"/>
          <w:caps w:val="0"/>
          <w:color w:val="16387C"/>
          <w:spacing w:val="0"/>
          <w:sz w:val="18"/>
          <w:szCs w:val="18"/>
          <w:u w:val="none"/>
          <w:bdr w:val="none" w:color="auto" w:sz="0" w:space="0"/>
          <w:shd w:val="clear" w:fill="FFFFFF"/>
        </w:rPr>
        <w:fldChar w:fldCharType="end"/>
      </w:r>
    </w:p>
    <w:p>
      <w:pPr>
        <w:rPr>
          <w:rFonts w:hint="default" w:eastAsiaTheme="minor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9B5B80"/>
    <w:rsid w:val="50B70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jtys.chengdu.gov.cn/cdjt/c108493/2021-07/09/javascript:void(0)" TargetMode="Externa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longbing</dc:creator>
  <cp:lastModifiedBy>longbing</cp:lastModifiedBy>
  <dcterms:modified xsi:type="dcterms:W3CDTF">2021-07-09T03:45:24Z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1E656467097546B88224E420FD52C9D3</vt:lpwstr>
  </property>
</Properties>
</file>